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6DED6C" w14:textId="137F8BD6" w:rsidR="00DF6176" w:rsidRDefault="00A42EBC" w:rsidP="00BF7227">
      <w:pPr>
        <w:pStyle w:val="Heading1"/>
        <w:spacing w:before="360" w:after="360"/>
        <w:rPr>
          <w:sz w:val="36"/>
          <w:szCs w:val="36"/>
        </w:rPr>
      </w:pPr>
      <w:bookmarkStart w:id="0" w:name="_Hlk53985192"/>
      <w:r>
        <w:rPr>
          <w:noProof/>
          <w:sz w:val="36"/>
          <w:szCs w:val="36"/>
        </w:rPr>
        <w:drawing>
          <wp:anchor distT="0" distB="0" distL="114300" distR="114300" simplePos="0" relativeHeight="251668480" behindDoc="0" locked="0" layoutInCell="1" allowOverlap="1" wp14:anchorId="70F501A6" wp14:editId="4EA75663">
            <wp:simplePos x="0" y="0"/>
            <wp:positionH relativeFrom="margin">
              <wp:posOffset>4352358</wp:posOffset>
            </wp:positionH>
            <wp:positionV relativeFrom="paragraph">
              <wp:posOffset>-15240</wp:posOffset>
            </wp:positionV>
            <wp:extent cx="1381057" cy="1005840"/>
            <wp:effectExtent l="0" t="0" r="0" b="3810"/>
            <wp:wrapNone/>
            <wp:docPr id="1" name="Picture 1" descr="OMAA logo - green circle with 8 long canes of different lengths with ball tips radiating from the centre, suggesting O&amp;M reaches into all parts of the glob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OMAA logo - green circle with 8 long canes of different lengths with ball tips radiating from the centre, suggesting O&amp;M reaches into all parts of the globe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003" cy="10072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281C">
        <w:rPr>
          <w:sz w:val="36"/>
          <w:szCs w:val="36"/>
        </w:rPr>
        <w:t xml:space="preserve">Professional development points </w:t>
      </w:r>
      <w:r w:rsidR="007F281C">
        <w:rPr>
          <w:sz w:val="36"/>
          <w:szCs w:val="36"/>
        </w:rPr>
        <w:br/>
        <w:t>for COMS</w:t>
      </w:r>
      <w:r w:rsidR="00676673" w:rsidRPr="00676673">
        <w:rPr>
          <w:sz w:val="36"/>
          <w:szCs w:val="36"/>
        </w:rPr>
        <w:t xml:space="preserve"> </w:t>
      </w:r>
      <w:bookmarkEnd w:id="0"/>
      <w:r w:rsidR="007F281C">
        <w:rPr>
          <w:sz w:val="36"/>
          <w:szCs w:val="36"/>
        </w:rPr>
        <w:t>recertification</w:t>
      </w:r>
    </w:p>
    <w:p w14:paraId="0662B46E" w14:textId="77777777" w:rsidR="00BF7227" w:rsidRPr="00BF7227" w:rsidRDefault="00BF7227" w:rsidP="00BF7227"/>
    <w:p w14:paraId="7A3DEDD1" w14:textId="7E6377E1" w:rsidR="007F281C" w:rsidRPr="00BF7227" w:rsidRDefault="007F281C" w:rsidP="00BF7227">
      <w:pPr>
        <w:pStyle w:val="Bodytext"/>
        <w:spacing w:line="288" w:lineRule="auto"/>
        <w:ind w:left="0" w:firstLine="0"/>
        <w:rPr>
          <w:sz w:val="24"/>
          <w:szCs w:val="24"/>
          <w:lang w:val="en-US"/>
        </w:rPr>
      </w:pPr>
      <w:r w:rsidRPr="00BF7227">
        <w:rPr>
          <w:sz w:val="24"/>
          <w:szCs w:val="24"/>
          <w:lang w:val="en-US"/>
        </w:rPr>
        <w:t xml:space="preserve">Applicants for COMS recertification must accrue 100 points in the most recent five years and submit an online recertification application before the current certification expires. </w:t>
      </w:r>
      <w:r w:rsidR="004C37AD" w:rsidRPr="00BF7227">
        <w:rPr>
          <w:sz w:val="24"/>
          <w:szCs w:val="24"/>
          <w:lang w:val="en-US"/>
        </w:rPr>
        <w:t>E</w:t>
      </w:r>
      <w:r w:rsidRPr="00BF7227">
        <w:rPr>
          <w:sz w:val="24"/>
          <w:szCs w:val="24"/>
          <w:lang w:val="en-US"/>
        </w:rPr>
        <w:t xml:space="preserve">vidence is uploaded into the ACVREP online recertification tracker. </w:t>
      </w:r>
    </w:p>
    <w:p w14:paraId="61C926D5" w14:textId="309B9900" w:rsidR="00BF7227" w:rsidRPr="00BF7227" w:rsidRDefault="007F281C" w:rsidP="00BF7227">
      <w:pPr>
        <w:pStyle w:val="Bodytext"/>
        <w:spacing w:line="288" w:lineRule="auto"/>
        <w:ind w:left="0" w:firstLine="0"/>
        <w:rPr>
          <w:sz w:val="24"/>
          <w:szCs w:val="24"/>
          <w:lang w:val="en-US"/>
        </w:rPr>
      </w:pPr>
      <w:r w:rsidRPr="00BF7227">
        <w:rPr>
          <w:sz w:val="24"/>
          <w:szCs w:val="24"/>
          <w:lang w:val="en-US"/>
        </w:rPr>
        <w:t>There are four categories. A minimum of 25 points must come from Category1: Continuing Education, but the other 75 points can come from any of the four categories.</w:t>
      </w:r>
    </w:p>
    <w:p w14:paraId="31C246CF" w14:textId="77777777" w:rsidR="007F281C" w:rsidRPr="00DA5510" w:rsidRDefault="007F281C" w:rsidP="00DA5510">
      <w:pPr>
        <w:pStyle w:val="Heading2"/>
      </w:pPr>
      <w:r w:rsidRPr="00DA5510">
        <w:t xml:space="preserve">Category 1: Continuing Education </w:t>
      </w:r>
    </w:p>
    <w:p w14:paraId="05233B82" w14:textId="6870155E" w:rsidR="007F281C" w:rsidRPr="00FA3095" w:rsidRDefault="007F281C" w:rsidP="00BF7227">
      <w:pPr>
        <w:pStyle w:val="Bodytext"/>
        <w:spacing w:line="288" w:lineRule="auto"/>
        <w:rPr>
          <w:b/>
          <w:bCs/>
          <w:lang w:val="en-US"/>
        </w:rPr>
      </w:pPr>
      <w:r w:rsidRPr="00FA3095">
        <w:rPr>
          <w:b/>
          <w:bCs/>
          <w:lang w:val="en-US"/>
        </w:rPr>
        <w:t>Mandatory minimum 25 points</w:t>
      </w:r>
      <w:r w:rsidR="00FA3095" w:rsidRPr="00FA3095">
        <w:rPr>
          <w:lang w:val="en-US"/>
        </w:rPr>
        <w:t>, but</w:t>
      </w:r>
      <w:r w:rsidRPr="00FA3095">
        <w:rPr>
          <w:lang w:val="en-US"/>
        </w:rPr>
        <w:t xml:space="preserve"> all 100 points may be earned in this category.</w:t>
      </w:r>
    </w:p>
    <w:p w14:paraId="4E85A14F" w14:textId="5B2BEE98" w:rsidR="007F281C" w:rsidRPr="007F281C" w:rsidRDefault="007F281C" w:rsidP="00BF7227">
      <w:pPr>
        <w:pStyle w:val="Bodytext"/>
        <w:spacing w:line="288" w:lineRule="auto"/>
        <w:rPr>
          <w:lang w:val="en-US"/>
        </w:rPr>
      </w:pPr>
      <w:r w:rsidRPr="007F281C">
        <w:rPr>
          <w:lang w:val="en-US"/>
        </w:rPr>
        <w:t>ACVREP-Approved Workshops, Seminars, Conferences</w:t>
      </w:r>
      <w:r w:rsidR="004C37AD">
        <w:rPr>
          <w:lang w:val="en-US"/>
        </w:rPr>
        <w:t xml:space="preserve"> </w:t>
      </w:r>
      <w:r w:rsidRPr="007F281C">
        <w:rPr>
          <w:lang w:val="en-US"/>
        </w:rPr>
        <w:t>= 1 point / hour</w:t>
      </w:r>
      <w:r w:rsidR="004C37AD">
        <w:rPr>
          <w:lang w:val="en-US"/>
        </w:rPr>
        <w:br/>
      </w:r>
      <w:r w:rsidRPr="007F281C">
        <w:rPr>
          <w:lang w:val="en-US"/>
        </w:rPr>
        <w:t>Documentation Required: signed certificate of completion stating hours earned.</w:t>
      </w:r>
    </w:p>
    <w:p w14:paraId="581AE9F3" w14:textId="660B8CF1" w:rsidR="007F281C" w:rsidRDefault="007F281C" w:rsidP="00BF7227">
      <w:pPr>
        <w:pStyle w:val="Bodytext"/>
        <w:spacing w:line="288" w:lineRule="auto"/>
        <w:rPr>
          <w:lang w:val="en-US"/>
        </w:rPr>
      </w:pPr>
      <w:r w:rsidRPr="007F281C">
        <w:rPr>
          <w:lang w:val="en-US"/>
        </w:rPr>
        <w:t>University/College Courses</w:t>
      </w:r>
      <w:r w:rsidR="004C37AD">
        <w:rPr>
          <w:lang w:val="en-US"/>
        </w:rPr>
        <w:t xml:space="preserve"> </w:t>
      </w:r>
      <w:r w:rsidRPr="007F281C">
        <w:rPr>
          <w:lang w:val="en-US"/>
        </w:rPr>
        <w:t>= 15 points/semester</w:t>
      </w:r>
      <w:r w:rsidR="004C37AD">
        <w:rPr>
          <w:lang w:val="en-US"/>
        </w:rPr>
        <w:t xml:space="preserve">; </w:t>
      </w:r>
      <w:r w:rsidRPr="007F281C">
        <w:rPr>
          <w:lang w:val="en-US"/>
        </w:rPr>
        <w:t>14 points</w:t>
      </w:r>
      <w:r w:rsidR="004C37AD">
        <w:rPr>
          <w:lang w:val="en-US"/>
        </w:rPr>
        <w:t>/</w:t>
      </w:r>
      <w:r w:rsidRPr="007F281C">
        <w:rPr>
          <w:lang w:val="en-US"/>
        </w:rPr>
        <w:t>trimester</w:t>
      </w:r>
      <w:r w:rsidR="004C37AD">
        <w:rPr>
          <w:lang w:val="en-US"/>
        </w:rPr>
        <w:t xml:space="preserve">; </w:t>
      </w:r>
      <w:r w:rsidRPr="007F281C">
        <w:rPr>
          <w:lang w:val="en-US"/>
        </w:rPr>
        <w:t>10 points/quarter</w:t>
      </w:r>
      <w:r w:rsidR="004C37AD">
        <w:rPr>
          <w:lang w:val="en-US"/>
        </w:rPr>
        <w:br/>
      </w:r>
      <w:r w:rsidRPr="007F281C">
        <w:rPr>
          <w:lang w:val="en-US"/>
        </w:rPr>
        <w:t>Documentation Required:  university/college official transcript documenting course completion.</w:t>
      </w:r>
    </w:p>
    <w:p w14:paraId="2F1AEB3A" w14:textId="00495C4C" w:rsidR="007F281C" w:rsidRPr="007F281C" w:rsidRDefault="007F281C" w:rsidP="00BF7227">
      <w:pPr>
        <w:pStyle w:val="Bodytext"/>
        <w:spacing w:line="288" w:lineRule="auto"/>
        <w:rPr>
          <w:lang w:val="en-US"/>
        </w:rPr>
      </w:pPr>
      <w:r w:rsidRPr="007F281C">
        <w:rPr>
          <w:lang w:val="en-US"/>
        </w:rPr>
        <w:t>University/College Continuing Education Unit (“CEU”) = 10 points / 10 hours</w:t>
      </w:r>
      <w:r w:rsidR="004C37AD">
        <w:rPr>
          <w:lang w:val="en-US"/>
        </w:rPr>
        <w:br/>
      </w:r>
      <w:r w:rsidRPr="007F281C">
        <w:rPr>
          <w:lang w:val="en-US"/>
        </w:rPr>
        <w:t>Documentation Required: university/college official transcript or university/college certificate of completion, stating contact hours earned.</w:t>
      </w:r>
    </w:p>
    <w:p w14:paraId="36BED2AF" w14:textId="77777777" w:rsidR="007F281C" w:rsidRPr="00DA5510" w:rsidRDefault="007F281C" w:rsidP="00DA5510">
      <w:pPr>
        <w:pStyle w:val="Heading2"/>
      </w:pPr>
      <w:r w:rsidRPr="00DA5510">
        <w:t xml:space="preserve">Category 2: Professional Experience </w:t>
      </w:r>
    </w:p>
    <w:p w14:paraId="62DDFCFA" w14:textId="40CEBFAF" w:rsidR="004C37AD" w:rsidRPr="00FA3095" w:rsidRDefault="007F281C" w:rsidP="00BF7227">
      <w:pPr>
        <w:pStyle w:val="Bodytext"/>
        <w:spacing w:line="288" w:lineRule="auto"/>
        <w:rPr>
          <w:lang w:val="en-US"/>
        </w:rPr>
      </w:pPr>
      <w:r w:rsidRPr="00FA3095">
        <w:rPr>
          <w:b/>
          <w:bCs/>
          <w:lang w:val="en-US"/>
        </w:rPr>
        <w:t xml:space="preserve">Maximum 50 points. </w:t>
      </w:r>
      <w:r w:rsidR="005E5940">
        <w:rPr>
          <w:lang w:val="en-US"/>
        </w:rPr>
        <w:t>To</w:t>
      </w:r>
      <w:r w:rsidRPr="00FA3095">
        <w:rPr>
          <w:lang w:val="en-US"/>
        </w:rPr>
        <w:t xml:space="preserve"> earn any points in this category you must have:</w:t>
      </w:r>
    </w:p>
    <w:p w14:paraId="051F779F" w14:textId="7815C072" w:rsidR="004C37AD" w:rsidRDefault="007F281C" w:rsidP="00BF7227">
      <w:pPr>
        <w:pStyle w:val="Bodytext"/>
        <w:spacing w:line="288" w:lineRule="auto"/>
      </w:pPr>
      <w:r w:rsidRPr="004C37AD">
        <w:t>Minimum 360 hours of professional experience paid or volunteer</w:t>
      </w:r>
      <w:r w:rsidR="004C37AD" w:rsidRPr="004C37AD">
        <w:t xml:space="preserve"> </w:t>
      </w:r>
      <w:r w:rsidRPr="004C37AD">
        <w:t>= 50 points/5 years</w:t>
      </w:r>
      <w:r w:rsidR="004C37AD" w:rsidRPr="004C37AD">
        <w:t xml:space="preserve"> in one or more of the following roles: </w:t>
      </w:r>
      <w:r w:rsidRPr="004C37AD">
        <w:t>Direct service provider</w:t>
      </w:r>
      <w:r w:rsidR="004C37AD" w:rsidRPr="004C37AD">
        <w:t xml:space="preserve">; </w:t>
      </w:r>
      <w:r w:rsidRPr="004C37AD">
        <w:t>University/college B</w:t>
      </w:r>
      <w:r w:rsidR="004C37AD">
        <w:t>LV</w:t>
      </w:r>
      <w:r w:rsidRPr="004C37AD">
        <w:t xml:space="preserve"> department professor/administrator</w:t>
      </w:r>
      <w:r w:rsidR="004C37AD" w:rsidRPr="004C37AD">
        <w:t xml:space="preserve">; </w:t>
      </w:r>
      <w:r w:rsidRPr="004C37AD">
        <w:t>University/college BVI internship supervisor</w:t>
      </w:r>
      <w:r w:rsidR="004C37AD" w:rsidRPr="004C37AD">
        <w:t xml:space="preserve">; </w:t>
      </w:r>
      <w:r w:rsidRPr="004C37AD">
        <w:t>Administrator in B</w:t>
      </w:r>
      <w:r w:rsidR="004C37AD" w:rsidRPr="004C37AD">
        <w:t>LV</w:t>
      </w:r>
      <w:r w:rsidRPr="004C37AD">
        <w:t xml:space="preserve"> services</w:t>
      </w:r>
      <w:r w:rsidR="004C37AD" w:rsidRPr="004C37AD">
        <w:t xml:space="preserve">; </w:t>
      </w:r>
      <w:r w:rsidRPr="004C37AD">
        <w:t>Consultant in B</w:t>
      </w:r>
      <w:r w:rsidR="004C37AD" w:rsidRPr="004C37AD">
        <w:t xml:space="preserve">LV </w:t>
      </w:r>
      <w:r w:rsidRPr="004C37AD">
        <w:t>services</w:t>
      </w:r>
    </w:p>
    <w:p w14:paraId="2680621C" w14:textId="14E9AED3" w:rsidR="008A6B7F" w:rsidRDefault="007F281C" w:rsidP="008A6B7F">
      <w:pPr>
        <w:pStyle w:val="Bodytext"/>
        <w:spacing w:line="288" w:lineRule="auto"/>
        <w:rPr>
          <w:lang w:val="en-US"/>
        </w:rPr>
      </w:pPr>
      <w:r w:rsidRPr="004C37AD">
        <w:t xml:space="preserve">Documentation Required: Statement on agency, </w:t>
      </w:r>
      <w:r w:rsidR="00FA3095">
        <w:t xml:space="preserve">or </w:t>
      </w:r>
      <w:r w:rsidRPr="004C37AD">
        <w:t xml:space="preserve">university/college letterhead stating the 360 hours has been met in the most recent 5 years and in what exact role. </w:t>
      </w:r>
      <w:r w:rsidR="00FA3095">
        <w:rPr>
          <w:lang w:val="en-US"/>
        </w:rPr>
        <w:t>A</w:t>
      </w:r>
      <w:r w:rsidRPr="007F281C">
        <w:rPr>
          <w:lang w:val="en-US"/>
        </w:rPr>
        <w:t xml:space="preserve"> direct service provider</w:t>
      </w:r>
      <w:r w:rsidR="00FA3095">
        <w:rPr>
          <w:lang w:val="en-US"/>
        </w:rPr>
        <w:t>’s</w:t>
      </w:r>
      <w:r w:rsidRPr="007F281C">
        <w:rPr>
          <w:lang w:val="en-US"/>
        </w:rPr>
        <w:t xml:space="preserve"> state</w:t>
      </w:r>
      <w:r w:rsidR="00FA3095">
        <w:rPr>
          <w:lang w:val="en-US"/>
        </w:rPr>
        <w:t>ment</w:t>
      </w:r>
      <w:r w:rsidRPr="007F281C">
        <w:rPr>
          <w:lang w:val="en-US"/>
        </w:rPr>
        <w:t xml:space="preserve"> must verify the direct </w:t>
      </w:r>
      <w:r w:rsidR="00FA3095">
        <w:rPr>
          <w:lang w:val="en-US"/>
        </w:rPr>
        <w:t xml:space="preserve">O&amp;M </w:t>
      </w:r>
      <w:r w:rsidRPr="007F281C">
        <w:rPr>
          <w:lang w:val="en-US"/>
        </w:rPr>
        <w:t>service hours</w:t>
      </w:r>
      <w:r w:rsidR="00FA3095">
        <w:rPr>
          <w:lang w:val="en-US"/>
        </w:rPr>
        <w:t xml:space="preserve">. A </w:t>
      </w:r>
      <w:r w:rsidRPr="007F281C">
        <w:rPr>
          <w:lang w:val="en-US"/>
        </w:rPr>
        <w:t>consultant</w:t>
      </w:r>
      <w:r w:rsidR="00FA3095">
        <w:rPr>
          <w:lang w:val="en-US"/>
        </w:rPr>
        <w:t xml:space="preserve"> may,</w:t>
      </w:r>
      <w:r w:rsidRPr="007F281C">
        <w:rPr>
          <w:lang w:val="en-US"/>
        </w:rPr>
        <w:t xml:space="preserve"> in lieu of a letter</w:t>
      </w:r>
      <w:r w:rsidR="00FA3095">
        <w:rPr>
          <w:lang w:val="en-US"/>
        </w:rPr>
        <w:t xml:space="preserve">, </w:t>
      </w:r>
      <w:r w:rsidRPr="007F281C">
        <w:rPr>
          <w:lang w:val="en-US"/>
        </w:rPr>
        <w:t>provide copies of contracts, paid invoices</w:t>
      </w:r>
      <w:r w:rsidR="00FA3095">
        <w:rPr>
          <w:lang w:val="en-US"/>
        </w:rPr>
        <w:t>,</w:t>
      </w:r>
      <w:r w:rsidRPr="007F281C">
        <w:rPr>
          <w:lang w:val="en-US"/>
        </w:rPr>
        <w:t xml:space="preserve"> or equivalent evidence of the hours of completed work.</w:t>
      </w:r>
    </w:p>
    <w:p w14:paraId="63E49AEF" w14:textId="48FAE06F" w:rsidR="008A6B7F" w:rsidRDefault="008A6B7F" w:rsidP="008A6B7F">
      <w:pPr>
        <w:pStyle w:val="Bodytext"/>
        <w:spacing w:line="288" w:lineRule="auto"/>
        <w:rPr>
          <w:lang w:val="en-US"/>
        </w:rPr>
      </w:pPr>
    </w:p>
    <w:p w14:paraId="5B80D92A" w14:textId="77777777" w:rsidR="00651377" w:rsidRDefault="00651377" w:rsidP="008A6B7F">
      <w:pPr>
        <w:pStyle w:val="Bodytext"/>
        <w:spacing w:line="288" w:lineRule="auto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6"/>
        <w:gridCol w:w="1689"/>
        <w:gridCol w:w="1690"/>
        <w:gridCol w:w="1690"/>
        <w:gridCol w:w="1691"/>
      </w:tblGrid>
      <w:tr w:rsidR="008A6B7F" w14:paraId="0B22E1EC" w14:textId="77777777" w:rsidTr="008A6B7F">
        <w:tc>
          <w:tcPr>
            <w:tcW w:w="9016" w:type="dxa"/>
            <w:gridSpan w:val="5"/>
            <w:tcBorders>
              <w:top w:val="single" w:sz="18" w:space="0" w:color="538135" w:themeColor="accent6" w:themeShade="BF"/>
              <w:left w:val="nil"/>
              <w:bottom w:val="single" w:sz="18" w:space="0" w:color="538135" w:themeColor="accent6" w:themeShade="BF"/>
              <w:right w:val="nil"/>
            </w:tcBorders>
          </w:tcPr>
          <w:p w14:paraId="541029DD" w14:textId="65DF5960" w:rsidR="008A6B7F" w:rsidRDefault="008A6B7F" w:rsidP="008A6B7F">
            <w:pPr>
              <w:pStyle w:val="Bodytext"/>
              <w:spacing w:after="100" w:afterAutospacing="1" w:line="288" w:lineRule="auto"/>
              <w:ind w:left="0" w:firstLine="0"/>
              <w:jc w:val="center"/>
              <w:rPr>
                <w:lang w:val="en-US"/>
              </w:rPr>
            </w:pPr>
            <w:r w:rsidRPr="005B44CD">
              <w:rPr>
                <w:rFonts w:cs="Arial"/>
                <w:b/>
                <w:bCs/>
              </w:rPr>
              <w:t>Orientation and Mobility Association Australasia Inc. (A0039419Z)</w:t>
            </w:r>
            <w:r w:rsidRPr="00F45702">
              <w:rPr>
                <w:rFonts w:cs="Arial"/>
                <w:noProof/>
              </w:rPr>
              <w:t xml:space="preserve"> </w:t>
            </w:r>
            <w:r w:rsidRPr="00F45702">
              <w:rPr>
                <w:rFonts w:cs="Arial"/>
              </w:rPr>
              <w:br/>
              <w:t>PO Box 324 Ashburton VIC 3147 Australia</w:t>
            </w:r>
            <w:r w:rsidRPr="00F45702">
              <w:rPr>
                <w:rFonts w:cs="Arial"/>
              </w:rPr>
              <w:br/>
            </w:r>
            <w:hyperlink r:id="rId8" w:history="1">
              <w:r w:rsidRPr="00F45702">
                <w:rPr>
                  <w:rStyle w:val="Hyperlink"/>
                  <w:rFonts w:cs="Arial"/>
                  <w:color w:val="538135" w:themeColor="accent6" w:themeShade="BF"/>
                  <w:u w:val="none"/>
                </w:rPr>
                <w:t>www.omaaustralasia.com</w:t>
              </w:r>
            </w:hyperlink>
            <w:r w:rsidRPr="00F45702">
              <w:rPr>
                <w:rFonts w:cs="Arial"/>
                <w:color w:val="538135" w:themeColor="accent6" w:themeShade="BF"/>
              </w:rPr>
              <w:t xml:space="preserve"> </w:t>
            </w:r>
            <w:r w:rsidRPr="00F45702">
              <w:rPr>
                <w:rFonts w:cs="Arial"/>
              </w:rPr>
              <w:t xml:space="preserve">ABN: 86044510235  </w:t>
            </w:r>
            <w:hyperlink r:id="rId9" w:history="1">
              <w:r w:rsidRPr="00F45702">
                <w:rPr>
                  <w:rStyle w:val="Hyperlink"/>
                  <w:rFonts w:cs="Arial"/>
                  <w:color w:val="538135" w:themeColor="accent6" w:themeShade="BF"/>
                  <w:u w:val="none"/>
                </w:rPr>
                <w:t>info@omaaustralasia.com</w:t>
              </w:r>
            </w:hyperlink>
          </w:p>
        </w:tc>
      </w:tr>
      <w:tr w:rsidR="008A6B7F" w:rsidRPr="008A6B7F" w14:paraId="3CB4AA42" w14:textId="77777777" w:rsidTr="008A6B7F">
        <w:tc>
          <w:tcPr>
            <w:tcW w:w="2256" w:type="dxa"/>
            <w:tcBorders>
              <w:top w:val="single" w:sz="18" w:space="0" w:color="538135" w:themeColor="accent6" w:themeShade="BF"/>
              <w:left w:val="nil"/>
              <w:bottom w:val="nil"/>
              <w:right w:val="nil"/>
            </w:tcBorders>
          </w:tcPr>
          <w:p w14:paraId="5441DE05" w14:textId="7D1683AA" w:rsidR="008A6B7F" w:rsidRPr="008A6B7F" w:rsidRDefault="008A6B7F" w:rsidP="008A6B7F">
            <w:pPr>
              <w:pStyle w:val="Bodytext"/>
              <w:spacing w:after="0" w:line="288" w:lineRule="auto"/>
              <w:ind w:left="0" w:firstLine="0"/>
              <w:jc w:val="center"/>
              <w:rPr>
                <w:sz w:val="16"/>
                <w:szCs w:val="16"/>
                <w:lang w:val="en-US"/>
              </w:rPr>
            </w:pPr>
            <w:r w:rsidRPr="008A6B7F">
              <w:rPr>
                <w:sz w:val="16"/>
                <w:szCs w:val="16"/>
              </w:rPr>
              <w:t>Doc: FAQ03</w:t>
            </w:r>
          </w:p>
        </w:tc>
        <w:tc>
          <w:tcPr>
            <w:tcW w:w="1689" w:type="dxa"/>
            <w:tcBorders>
              <w:top w:val="single" w:sz="18" w:space="0" w:color="538135" w:themeColor="accent6" w:themeShade="BF"/>
              <w:left w:val="nil"/>
              <w:bottom w:val="nil"/>
              <w:right w:val="nil"/>
            </w:tcBorders>
          </w:tcPr>
          <w:p w14:paraId="7DEF43FF" w14:textId="63C5FD67" w:rsidR="008A6B7F" w:rsidRPr="008A6B7F" w:rsidRDefault="008A6B7F" w:rsidP="008A6B7F">
            <w:pPr>
              <w:pStyle w:val="Bodytext"/>
              <w:spacing w:after="0" w:line="288" w:lineRule="auto"/>
              <w:ind w:left="0" w:firstLine="0"/>
              <w:jc w:val="center"/>
              <w:rPr>
                <w:sz w:val="16"/>
                <w:szCs w:val="16"/>
                <w:lang w:val="en-US"/>
              </w:rPr>
            </w:pPr>
            <w:r w:rsidRPr="008A6B7F">
              <w:rPr>
                <w:sz w:val="16"/>
                <w:szCs w:val="16"/>
              </w:rPr>
              <w:t>Version: 1.0</w:t>
            </w:r>
          </w:p>
        </w:tc>
        <w:tc>
          <w:tcPr>
            <w:tcW w:w="1690" w:type="dxa"/>
            <w:tcBorders>
              <w:top w:val="single" w:sz="18" w:space="0" w:color="538135" w:themeColor="accent6" w:themeShade="BF"/>
              <w:left w:val="nil"/>
              <w:bottom w:val="nil"/>
              <w:right w:val="nil"/>
            </w:tcBorders>
          </w:tcPr>
          <w:p w14:paraId="5F109A33" w14:textId="3D9740F2" w:rsidR="008A6B7F" w:rsidRPr="008A6B7F" w:rsidRDefault="008A6B7F" w:rsidP="008A6B7F">
            <w:pPr>
              <w:pStyle w:val="Bodytext"/>
              <w:spacing w:after="0" w:line="288" w:lineRule="auto"/>
              <w:ind w:left="0" w:firstLine="0"/>
              <w:jc w:val="center"/>
              <w:rPr>
                <w:sz w:val="16"/>
                <w:szCs w:val="16"/>
                <w:lang w:val="en-US"/>
              </w:rPr>
            </w:pPr>
            <w:r w:rsidRPr="008A6B7F">
              <w:rPr>
                <w:sz w:val="16"/>
                <w:szCs w:val="16"/>
              </w:rPr>
              <w:t>Published: 3/21</w:t>
            </w:r>
          </w:p>
        </w:tc>
        <w:tc>
          <w:tcPr>
            <w:tcW w:w="1690" w:type="dxa"/>
            <w:tcBorders>
              <w:top w:val="single" w:sz="18" w:space="0" w:color="538135" w:themeColor="accent6" w:themeShade="BF"/>
              <w:left w:val="nil"/>
              <w:bottom w:val="nil"/>
              <w:right w:val="nil"/>
            </w:tcBorders>
          </w:tcPr>
          <w:p w14:paraId="1AF88D71" w14:textId="027F3C1D" w:rsidR="008A6B7F" w:rsidRPr="008A6B7F" w:rsidRDefault="008A6B7F" w:rsidP="008A6B7F">
            <w:pPr>
              <w:pStyle w:val="Bodytext"/>
              <w:spacing w:after="0" w:line="288" w:lineRule="auto"/>
              <w:ind w:left="0" w:firstLine="0"/>
              <w:jc w:val="center"/>
              <w:rPr>
                <w:sz w:val="16"/>
                <w:szCs w:val="16"/>
                <w:lang w:val="en-US"/>
              </w:rPr>
            </w:pPr>
            <w:r w:rsidRPr="008A6B7F">
              <w:rPr>
                <w:sz w:val="16"/>
                <w:szCs w:val="16"/>
              </w:rPr>
              <w:t>Author: LD</w:t>
            </w:r>
          </w:p>
        </w:tc>
        <w:tc>
          <w:tcPr>
            <w:tcW w:w="1691" w:type="dxa"/>
            <w:tcBorders>
              <w:top w:val="single" w:sz="18" w:space="0" w:color="538135" w:themeColor="accent6" w:themeShade="BF"/>
              <w:left w:val="nil"/>
              <w:bottom w:val="nil"/>
              <w:right w:val="nil"/>
            </w:tcBorders>
          </w:tcPr>
          <w:p w14:paraId="4C56E5A4" w14:textId="08CCCF45" w:rsidR="008A6B7F" w:rsidRPr="008A6B7F" w:rsidRDefault="008A6B7F" w:rsidP="008A6B7F">
            <w:pPr>
              <w:pStyle w:val="Bodytext"/>
              <w:spacing w:after="0" w:line="288" w:lineRule="auto"/>
              <w:ind w:left="0" w:firstLine="0"/>
              <w:jc w:val="center"/>
              <w:rPr>
                <w:sz w:val="16"/>
                <w:szCs w:val="16"/>
                <w:lang w:val="en-US"/>
              </w:rPr>
            </w:pPr>
            <w:r w:rsidRPr="008A6B7F">
              <w:rPr>
                <w:sz w:val="16"/>
                <w:szCs w:val="16"/>
              </w:rPr>
              <w:t>Authority: PDC</w:t>
            </w:r>
          </w:p>
        </w:tc>
      </w:tr>
    </w:tbl>
    <w:p w14:paraId="2B8464AD" w14:textId="3A49B30E" w:rsidR="007F281C" w:rsidRPr="00DA5510" w:rsidRDefault="007F281C" w:rsidP="00BF7227">
      <w:pPr>
        <w:pStyle w:val="Heading2"/>
      </w:pPr>
      <w:r w:rsidRPr="00DA5510">
        <w:lastRenderedPageBreak/>
        <w:t xml:space="preserve">Category 3: Publications and Presentations </w:t>
      </w:r>
    </w:p>
    <w:p w14:paraId="111701F7" w14:textId="295DADBA" w:rsidR="007F281C" w:rsidRPr="00FA3095" w:rsidRDefault="007F281C" w:rsidP="00BF7227">
      <w:pPr>
        <w:pStyle w:val="Bodytext"/>
        <w:rPr>
          <w:lang w:val="en-US"/>
        </w:rPr>
      </w:pPr>
      <w:r w:rsidRPr="00FA3095">
        <w:rPr>
          <w:lang w:val="en-US"/>
        </w:rPr>
        <w:t xml:space="preserve">Maximum 50 </w:t>
      </w:r>
      <w:r w:rsidR="00560429">
        <w:rPr>
          <w:lang w:val="en-US"/>
        </w:rPr>
        <w:t>points</w:t>
      </w:r>
      <w:r w:rsidRPr="00FA3095">
        <w:rPr>
          <w:lang w:val="en-US"/>
        </w:rPr>
        <w:t>.</w:t>
      </w:r>
    </w:p>
    <w:p w14:paraId="10043065" w14:textId="0A02DF74" w:rsidR="00781919" w:rsidRDefault="007F281C" w:rsidP="00BF7227">
      <w:pPr>
        <w:pStyle w:val="Bodytext"/>
        <w:rPr>
          <w:lang w:val="en-US"/>
        </w:rPr>
      </w:pPr>
      <w:r w:rsidRPr="007F281C">
        <w:rPr>
          <w:rFonts w:eastAsiaTheme="majorEastAsia"/>
          <w:lang w:val="en-US"/>
        </w:rPr>
        <w:t>Editorials</w:t>
      </w:r>
      <w:r w:rsidR="00FA3095">
        <w:rPr>
          <w:rFonts w:eastAsiaTheme="majorEastAsia"/>
          <w:lang w:val="en-US"/>
        </w:rPr>
        <w:t xml:space="preserve"> </w:t>
      </w:r>
      <w:r w:rsidRPr="007F281C">
        <w:rPr>
          <w:rFonts w:eastAsiaTheme="majorEastAsia"/>
          <w:lang w:val="en-US"/>
        </w:rPr>
        <w:t>= 2 points</w:t>
      </w:r>
      <w:r w:rsidR="00FA3095">
        <w:rPr>
          <w:rFonts w:eastAsiaTheme="majorEastAsia"/>
          <w:lang w:val="en-US"/>
        </w:rPr>
        <w:br/>
      </w:r>
      <w:r w:rsidRPr="007F281C">
        <w:rPr>
          <w:lang w:val="en-US"/>
        </w:rPr>
        <w:t>Documentation required: copy of published editorial.</w:t>
      </w:r>
    </w:p>
    <w:p w14:paraId="64162CD0" w14:textId="77777777" w:rsidR="007F281C" w:rsidRDefault="007F281C" w:rsidP="00BF7227">
      <w:pPr>
        <w:pStyle w:val="Bodytext"/>
        <w:rPr>
          <w:lang w:val="en-US"/>
        </w:rPr>
      </w:pPr>
      <w:r w:rsidRPr="007F281C">
        <w:rPr>
          <w:lang w:val="en-US"/>
        </w:rPr>
        <w:t>Journal Articles</w:t>
      </w:r>
      <w:r w:rsidR="00FA3095">
        <w:rPr>
          <w:lang w:val="en-US"/>
        </w:rPr>
        <w:t xml:space="preserve">: </w:t>
      </w:r>
      <w:r w:rsidRPr="007F281C">
        <w:rPr>
          <w:lang w:val="en-US"/>
        </w:rPr>
        <w:t>Peer reviewed original research</w:t>
      </w:r>
      <w:r w:rsidR="00FA3095">
        <w:rPr>
          <w:lang w:val="en-US"/>
        </w:rPr>
        <w:t xml:space="preserve"> </w:t>
      </w:r>
      <w:r w:rsidRPr="007F281C">
        <w:rPr>
          <w:lang w:val="en-US"/>
        </w:rPr>
        <w:t>= 25 points</w:t>
      </w:r>
      <w:r w:rsidR="00DA5510">
        <w:rPr>
          <w:lang w:val="en-US"/>
        </w:rPr>
        <w:t xml:space="preserve">; </w:t>
      </w:r>
      <w:r w:rsidRPr="007F281C">
        <w:rPr>
          <w:lang w:val="en-US"/>
        </w:rPr>
        <w:t xml:space="preserve">Peer reviewed </w:t>
      </w:r>
      <w:r w:rsidR="00DA5510">
        <w:rPr>
          <w:lang w:val="en-US"/>
        </w:rPr>
        <w:t>practice report</w:t>
      </w:r>
      <w:r w:rsidRPr="007F281C">
        <w:rPr>
          <w:lang w:val="en-US"/>
        </w:rPr>
        <w:t xml:space="preserve"> = 20 points</w:t>
      </w:r>
      <w:r w:rsidR="00DA5510">
        <w:rPr>
          <w:lang w:val="en-US"/>
        </w:rPr>
        <w:t xml:space="preserve">; </w:t>
      </w:r>
      <w:r w:rsidRPr="007F281C">
        <w:rPr>
          <w:lang w:val="en-US"/>
        </w:rPr>
        <w:t>Not peer reviewe</w:t>
      </w:r>
      <w:r w:rsidR="00FA3095">
        <w:rPr>
          <w:lang w:val="en-US"/>
        </w:rPr>
        <w:t xml:space="preserve">d </w:t>
      </w:r>
      <w:r w:rsidRPr="007F281C">
        <w:rPr>
          <w:lang w:val="en-US"/>
        </w:rPr>
        <w:t>= 5 points</w:t>
      </w:r>
      <w:r w:rsidR="00DA5510">
        <w:rPr>
          <w:lang w:val="en-US"/>
        </w:rPr>
        <w:br/>
      </w:r>
      <w:r w:rsidRPr="007F281C">
        <w:rPr>
          <w:lang w:val="en-US"/>
        </w:rPr>
        <w:t>Documentation Required: copy of article or journal providing evidence of peer review.</w:t>
      </w:r>
    </w:p>
    <w:p w14:paraId="192D2BDE" w14:textId="13CACE76" w:rsidR="007F281C" w:rsidRPr="00DA5510" w:rsidRDefault="007F281C" w:rsidP="00BF7227">
      <w:pPr>
        <w:pStyle w:val="Bodytext"/>
        <w:rPr>
          <w:rFonts w:eastAsiaTheme="majorEastAsia"/>
          <w:lang w:val="en-US"/>
        </w:rPr>
      </w:pPr>
      <w:r w:rsidRPr="007F281C">
        <w:rPr>
          <w:rFonts w:eastAsiaTheme="majorEastAsia"/>
          <w:lang w:val="en-US"/>
        </w:rPr>
        <w:t>Peer Reviewer</w:t>
      </w:r>
      <w:r w:rsidR="00FA3095">
        <w:rPr>
          <w:rFonts w:eastAsiaTheme="majorEastAsia"/>
          <w:lang w:val="en-US"/>
        </w:rPr>
        <w:t xml:space="preserve"> – </w:t>
      </w:r>
      <w:r w:rsidRPr="007F281C">
        <w:rPr>
          <w:rFonts w:eastAsiaTheme="majorEastAsia"/>
          <w:lang w:val="en-US"/>
        </w:rPr>
        <w:t>Journal Article</w:t>
      </w:r>
      <w:r w:rsidR="00FA3095">
        <w:rPr>
          <w:rFonts w:eastAsiaTheme="majorEastAsia"/>
          <w:lang w:val="en-US"/>
        </w:rPr>
        <w:t xml:space="preserve"> </w:t>
      </w:r>
      <w:r w:rsidRPr="007F281C">
        <w:rPr>
          <w:rFonts w:eastAsiaTheme="majorEastAsia"/>
          <w:lang w:val="en-US"/>
        </w:rPr>
        <w:t>= 1 point/article</w:t>
      </w:r>
      <w:r w:rsidR="00FA3095">
        <w:rPr>
          <w:rFonts w:eastAsiaTheme="majorEastAsia"/>
          <w:lang w:val="en-US"/>
        </w:rPr>
        <w:t xml:space="preserve">; </w:t>
      </w:r>
      <w:r w:rsidRPr="007F281C">
        <w:rPr>
          <w:rFonts w:eastAsiaTheme="majorEastAsia"/>
          <w:lang w:val="en-US"/>
        </w:rPr>
        <w:t>Textbook Chapter</w:t>
      </w:r>
      <w:r w:rsidR="00FA3095">
        <w:rPr>
          <w:rFonts w:eastAsiaTheme="majorEastAsia"/>
          <w:lang w:val="en-US"/>
        </w:rPr>
        <w:t xml:space="preserve"> </w:t>
      </w:r>
      <w:r w:rsidRPr="007F281C">
        <w:rPr>
          <w:rFonts w:eastAsiaTheme="majorEastAsia"/>
          <w:lang w:val="en-US"/>
        </w:rPr>
        <w:t>= 5 points/chapter</w:t>
      </w:r>
      <w:r w:rsidR="00DA5510">
        <w:rPr>
          <w:rFonts w:eastAsiaTheme="majorEastAsia"/>
          <w:lang w:val="en-US"/>
        </w:rPr>
        <w:br/>
      </w:r>
      <w:r w:rsidRPr="007F281C">
        <w:rPr>
          <w:lang w:val="en-US"/>
        </w:rPr>
        <w:t>Documentation required: evidence from publisher for which peer review was done in the form of a signed letter on publisher’s letterhead.</w:t>
      </w:r>
    </w:p>
    <w:p w14:paraId="6FDD8AA6" w14:textId="70E9D824" w:rsidR="007F281C" w:rsidRPr="00DA5510" w:rsidRDefault="007F281C" w:rsidP="00BF7227">
      <w:pPr>
        <w:pStyle w:val="Bodytext"/>
        <w:rPr>
          <w:lang w:val="en-US"/>
        </w:rPr>
      </w:pPr>
      <w:r w:rsidRPr="007F281C">
        <w:rPr>
          <w:lang w:val="en-US"/>
        </w:rPr>
        <w:t>Newsletter</w:t>
      </w:r>
      <w:r w:rsidR="00DA5510">
        <w:rPr>
          <w:lang w:val="en-US"/>
        </w:rPr>
        <w:t xml:space="preserve"> </w:t>
      </w:r>
      <w:r w:rsidRPr="007F281C">
        <w:rPr>
          <w:lang w:val="en-US"/>
        </w:rPr>
        <w:t>Article</w:t>
      </w:r>
      <w:r w:rsidR="00DA5510">
        <w:rPr>
          <w:lang w:val="en-US"/>
        </w:rPr>
        <w:t xml:space="preserve"> </w:t>
      </w:r>
      <w:r w:rsidRPr="007F281C">
        <w:rPr>
          <w:lang w:val="en-US"/>
        </w:rPr>
        <w:t>= 1 point</w:t>
      </w:r>
      <w:r w:rsidR="00DA5510">
        <w:rPr>
          <w:lang w:val="en-US"/>
        </w:rPr>
        <w:t xml:space="preserve">; Newsletter </w:t>
      </w:r>
      <w:r w:rsidRPr="007F281C">
        <w:rPr>
          <w:lang w:val="en-US"/>
        </w:rPr>
        <w:t>Editing</w:t>
      </w:r>
      <w:r w:rsidR="00DA5510">
        <w:rPr>
          <w:lang w:val="en-US"/>
        </w:rPr>
        <w:t xml:space="preserve"> </w:t>
      </w:r>
      <w:r w:rsidRPr="007F281C">
        <w:rPr>
          <w:lang w:val="en-US"/>
        </w:rPr>
        <w:t>= 5 points / issue</w:t>
      </w:r>
      <w:r w:rsidR="00DA5510">
        <w:rPr>
          <w:lang w:val="en-US"/>
        </w:rPr>
        <w:br/>
      </w:r>
      <w:r w:rsidRPr="007F281C">
        <w:rPr>
          <w:lang w:val="en-US"/>
        </w:rPr>
        <w:t>Documentation Required: copy of the newsletter/link to newsletter.</w:t>
      </w:r>
    </w:p>
    <w:p w14:paraId="21E93B40" w14:textId="20CB39D6" w:rsidR="007F281C" w:rsidRPr="00DA5510" w:rsidRDefault="007F281C" w:rsidP="00BF7227">
      <w:pPr>
        <w:pStyle w:val="Bodytext"/>
        <w:rPr>
          <w:lang w:val="en-US"/>
        </w:rPr>
      </w:pPr>
      <w:r w:rsidRPr="007F281C">
        <w:rPr>
          <w:lang w:val="en-US"/>
        </w:rPr>
        <w:t>Textbook (Published) Author</w:t>
      </w:r>
      <w:r w:rsidRPr="007F281C">
        <w:rPr>
          <w:lang w:val="en-US"/>
        </w:rPr>
        <w:tab/>
        <w:t>= 50 points</w:t>
      </w:r>
      <w:r w:rsidR="00DA5510">
        <w:rPr>
          <w:lang w:val="en-US"/>
        </w:rPr>
        <w:t xml:space="preserve">; </w:t>
      </w:r>
      <w:r w:rsidRPr="007F281C">
        <w:rPr>
          <w:lang w:val="en-US"/>
        </w:rPr>
        <w:t>Chapter Author</w:t>
      </w:r>
      <w:r w:rsidR="00DA5510">
        <w:rPr>
          <w:lang w:val="en-US"/>
        </w:rPr>
        <w:t xml:space="preserve"> </w:t>
      </w:r>
      <w:r w:rsidRPr="007F281C">
        <w:rPr>
          <w:lang w:val="en-US"/>
        </w:rPr>
        <w:t>= 20 points</w:t>
      </w:r>
      <w:r w:rsidR="00DA5510">
        <w:rPr>
          <w:lang w:val="en-US"/>
        </w:rPr>
        <w:t xml:space="preserve">; </w:t>
      </w:r>
      <w:r w:rsidRPr="007F281C">
        <w:rPr>
          <w:lang w:val="en-US"/>
        </w:rPr>
        <w:t>Editor</w:t>
      </w:r>
      <w:r w:rsidR="00DA5510">
        <w:rPr>
          <w:lang w:val="en-US"/>
        </w:rPr>
        <w:t xml:space="preserve"> </w:t>
      </w:r>
      <w:r w:rsidRPr="007F281C">
        <w:rPr>
          <w:lang w:val="en-US"/>
        </w:rPr>
        <w:t>= 25 points</w:t>
      </w:r>
      <w:r w:rsidR="00DA5510">
        <w:rPr>
          <w:lang w:val="en-US"/>
        </w:rPr>
        <w:br/>
      </w:r>
      <w:r w:rsidRPr="007F281C">
        <w:rPr>
          <w:lang w:val="en-US"/>
        </w:rPr>
        <w:t>Documentation Required: index or other evidence of role.</w:t>
      </w:r>
    </w:p>
    <w:p w14:paraId="1A52DF0F" w14:textId="74296F3D" w:rsidR="007F281C" w:rsidRPr="00DA5510" w:rsidRDefault="007F281C" w:rsidP="00BF7227">
      <w:pPr>
        <w:pStyle w:val="Bodytext"/>
        <w:rPr>
          <w:rFonts w:eastAsiaTheme="majorEastAsia"/>
          <w:lang w:val="en-US"/>
        </w:rPr>
      </w:pPr>
      <w:r w:rsidRPr="007F281C">
        <w:rPr>
          <w:rFonts w:eastAsiaTheme="majorEastAsia"/>
          <w:lang w:val="en-US"/>
        </w:rPr>
        <w:t>Published Review of Journal or Book</w:t>
      </w:r>
      <w:r w:rsidRPr="007F281C">
        <w:rPr>
          <w:rFonts w:eastAsiaTheme="majorEastAsia"/>
          <w:lang w:val="en-US"/>
        </w:rPr>
        <w:tab/>
      </w:r>
      <w:r w:rsidR="00DA5510">
        <w:rPr>
          <w:rFonts w:eastAsiaTheme="majorEastAsia"/>
          <w:lang w:val="en-US"/>
        </w:rPr>
        <w:t xml:space="preserve"> </w:t>
      </w:r>
      <w:r w:rsidRPr="007F281C">
        <w:rPr>
          <w:rFonts w:eastAsiaTheme="majorEastAsia"/>
          <w:lang w:val="en-US"/>
        </w:rPr>
        <w:t>= 10 points</w:t>
      </w:r>
      <w:r w:rsidR="00DA5510">
        <w:rPr>
          <w:rFonts w:eastAsiaTheme="majorEastAsia"/>
          <w:lang w:val="en-US"/>
        </w:rPr>
        <w:br/>
      </w:r>
      <w:r w:rsidRPr="007F281C">
        <w:rPr>
          <w:lang w:val="en-US"/>
        </w:rPr>
        <w:t>Documentation Required: copy of review/link to review.</w:t>
      </w:r>
    </w:p>
    <w:p w14:paraId="64C519AB" w14:textId="56FEE7B5" w:rsidR="007F281C" w:rsidRPr="00DA5510" w:rsidRDefault="007F281C" w:rsidP="00BF7227">
      <w:pPr>
        <w:pStyle w:val="Bodytext"/>
        <w:rPr>
          <w:rFonts w:eastAsiaTheme="majorEastAsia"/>
          <w:lang w:val="en-US"/>
        </w:rPr>
      </w:pPr>
      <w:r w:rsidRPr="007F281C">
        <w:rPr>
          <w:rFonts w:eastAsiaTheme="majorEastAsia"/>
          <w:lang w:val="en-US"/>
        </w:rPr>
        <w:t>Published Research Abstract</w:t>
      </w:r>
      <w:r w:rsidRPr="007F281C">
        <w:rPr>
          <w:rFonts w:eastAsiaTheme="majorEastAsia"/>
          <w:lang w:val="en-US"/>
        </w:rPr>
        <w:tab/>
        <w:t>= 2 points</w:t>
      </w:r>
      <w:r w:rsidR="00DA5510">
        <w:rPr>
          <w:rFonts w:eastAsiaTheme="majorEastAsia"/>
          <w:lang w:val="en-US"/>
        </w:rPr>
        <w:br/>
      </w:r>
      <w:r w:rsidRPr="007F281C">
        <w:rPr>
          <w:lang w:val="en-US"/>
        </w:rPr>
        <w:t>Documentation Required: copy of abstract/link to abstract.</w:t>
      </w:r>
    </w:p>
    <w:p w14:paraId="7C0E8EB8" w14:textId="413BD6A6" w:rsidR="007F281C" w:rsidRPr="00DA5510" w:rsidRDefault="007F281C" w:rsidP="00BF7227">
      <w:pPr>
        <w:pStyle w:val="Bodytext"/>
        <w:rPr>
          <w:lang w:val="en-US"/>
        </w:rPr>
      </w:pPr>
      <w:r w:rsidRPr="007F281C">
        <w:rPr>
          <w:lang w:val="en-US"/>
        </w:rPr>
        <w:t>Unpublished Completed Master’s/ Doctoral Thesis</w:t>
      </w:r>
      <w:r w:rsidR="00DA5510">
        <w:rPr>
          <w:lang w:val="en-US"/>
        </w:rPr>
        <w:t xml:space="preserve"> </w:t>
      </w:r>
      <w:r w:rsidRPr="007F281C">
        <w:rPr>
          <w:lang w:val="en-US"/>
        </w:rPr>
        <w:t>= 50 points</w:t>
      </w:r>
      <w:r w:rsidR="00DA5510">
        <w:rPr>
          <w:lang w:val="en-US"/>
        </w:rPr>
        <w:br/>
      </w:r>
      <w:r w:rsidRPr="007F281C">
        <w:rPr>
          <w:lang w:val="en-US"/>
        </w:rPr>
        <w:t>Documentation Required: copy of thesis/link to thesis.</w:t>
      </w:r>
    </w:p>
    <w:p w14:paraId="16298B63" w14:textId="1D8D5572" w:rsidR="007F281C" w:rsidRPr="00DA5510" w:rsidRDefault="007F281C" w:rsidP="00BF7227">
      <w:pPr>
        <w:pStyle w:val="Bodytext"/>
        <w:rPr>
          <w:rFonts w:eastAsiaTheme="majorEastAsia"/>
          <w:lang w:val="en-US"/>
        </w:rPr>
      </w:pPr>
      <w:r w:rsidRPr="007F281C">
        <w:rPr>
          <w:rFonts w:eastAsiaTheme="majorEastAsia"/>
          <w:lang w:val="en-US"/>
        </w:rPr>
        <w:t>Guest/Periodic Lecturing College/University Course = 2 points / hour</w:t>
      </w:r>
      <w:r w:rsidR="00DA5510">
        <w:rPr>
          <w:rFonts w:eastAsiaTheme="majorEastAsia"/>
          <w:lang w:val="en-US"/>
        </w:rPr>
        <w:br/>
      </w:r>
      <w:r w:rsidRPr="007F281C">
        <w:rPr>
          <w:lang w:val="en-US"/>
        </w:rPr>
        <w:t>Documentation Required: signed letter from college/university on their letterhead stating number of hours of lecture.</w:t>
      </w:r>
    </w:p>
    <w:p w14:paraId="51F3C5BF" w14:textId="5C4329A1" w:rsidR="007F281C" w:rsidRPr="00DA5510" w:rsidRDefault="007F281C" w:rsidP="00BF7227">
      <w:pPr>
        <w:pStyle w:val="Bodytext"/>
        <w:rPr>
          <w:rFonts w:eastAsiaTheme="majorEastAsia"/>
          <w:lang w:val="en-US"/>
        </w:rPr>
      </w:pPr>
      <w:r w:rsidRPr="007F281C">
        <w:rPr>
          <w:rFonts w:eastAsiaTheme="majorEastAsia"/>
          <w:lang w:val="en-US"/>
        </w:rPr>
        <w:t xml:space="preserve">Presentation Professional Conference/CE Program </w:t>
      </w:r>
      <w:r w:rsidRPr="007F281C">
        <w:rPr>
          <w:rFonts w:eastAsiaTheme="majorEastAsia"/>
          <w:lang w:val="en-US"/>
        </w:rPr>
        <w:tab/>
        <w:t>= 2 points / hour</w:t>
      </w:r>
      <w:r w:rsidR="00DA5510">
        <w:rPr>
          <w:rFonts w:eastAsiaTheme="majorEastAsia"/>
          <w:lang w:val="en-US"/>
        </w:rPr>
        <w:br/>
      </w:r>
      <w:r w:rsidRPr="007F281C">
        <w:rPr>
          <w:lang w:val="en-US"/>
        </w:rPr>
        <w:t>Documentation Required: Signed letter or Certificate from conference or CE program provider evidencing your presentation date and hour(s).</w:t>
      </w:r>
    </w:p>
    <w:p w14:paraId="0FF61E16" w14:textId="77777777" w:rsidR="007F281C" w:rsidRPr="007F281C" w:rsidRDefault="007F281C" w:rsidP="00DA5510">
      <w:pPr>
        <w:pStyle w:val="Heading2"/>
      </w:pPr>
      <w:r w:rsidRPr="007F281C">
        <w:t>Category 4: Professional Services</w:t>
      </w:r>
    </w:p>
    <w:p w14:paraId="6FECE278" w14:textId="5A73CCB1" w:rsidR="007F281C" w:rsidRPr="00DA5510" w:rsidRDefault="007F281C" w:rsidP="00BF7227">
      <w:pPr>
        <w:pStyle w:val="Bodytext"/>
      </w:pPr>
      <w:r w:rsidRPr="00DA5510">
        <w:t xml:space="preserve">Maximum 50 </w:t>
      </w:r>
      <w:r w:rsidR="00560429">
        <w:t>points</w:t>
      </w:r>
      <w:r w:rsidRPr="00DA5510">
        <w:t>.</w:t>
      </w:r>
    </w:p>
    <w:p w14:paraId="6DC5C49D" w14:textId="27AA6C38" w:rsidR="007F281C" w:rsidRPr="00BF7227" w:rsidRDefault="007F281C" w:rsidP="00BF7227">
      <w:pPr>
        <w:pStyle w:val="Bodytext"/>
      </w:pPr>
      <w:r w:rsidRPr="00BF7227">
        <w:t>Local/National/International Organization Officer/Committee Chair</w:t>
      </w:r>
      <w:r w:rsidRPr="00BF7227">
        <w:tab/>
        <w:t xml:space="preserve">= 10 points/year </w:t>
      </w:r>
      <w:r w:rsidR="00DA5510" w:rsidRPr="00BF7227">
        <w:br/>
      </w:r>
      <w:r w:rsidRPr="00BF7227">
        <w:t>Documentation Required: signed letter of organization letterhead stating the position and years of service verifying at least two meetings per year during years of service.</w:t>
      </w:r>
    </w:p>
    <w:p w14:paraId="4F7CFAA2" w14:textId="16BBE2A2" w:rsidR="007F281C" w:rsidRPr="00BF7227" w:rsidRDefault="007F281C" w:rsidP="00BF7227">
      <w:pPr>
        <w:pStyle w:val="Bodytext"/>
      </w:pPr>
      <w:r w:rsidRPr="00BF7227">
        <w:t>Local/National/International Organization Board/Committee Member</w:t>
      </w:r>
      <w:r w:rsidR="00DA5510" w:rsidRPr="00BF7227">
        <w:t xml:space="preserve"> </w:t>
      </w:r>
      <w:r w:rsidRPr="00BF7227">
        <w:t>= 10 points</w:t>
      </w:r>
      <w:r w:rsidR="00DA5510" w:rsidRPr="00BF7227">
        <w:t>/</w:t>
      </w:r>
      <w:r w:rsidRPr="00BF7227">
        <w:t>year</w:t>
      </w:r>
      <w:r w:rsidR="00DA5510" w:rsidRPr="00BF7227">
        <w:br/>
      </w:r>
      <w:r w:rsidRPr="00BF7227">
        <w:t>Documentation Required: signed letter of organization letterhead stating the position and years of service verifying at least two meetings per year during years of service.</w:t>
      </w:r>
    </w:p>
    <w:p w14:paraId="2F55539E" w14:textId="22D624E0" w:rsidR="007F281C" w:rsidRPr="00BF7227" w:rsidRDefault="007F281C" w:rsidP="00BF7227">
      <w:pPr>
        <w:pStyle w:val="Bodytext"/>
      </w:pPr>
      <w:r w:rsidRPr="00BF7227">
        <w:t>ACVREP Subject Matter Expert Committee</w:t>
      </w:r>
      <w:r w:rsidR="00DA5510" w:rsidRPr="00BF7227">
        <w:t xml:space="preserve"> </w:t>
      </w:r>
      <w:r w:rsidRPr="00BF7227">
        <w:t>= 2 points</w:t>
      </w:r>
      <w:r w:rsidR="00DA5510" w:rsidRPr="00BF7227">
        <w:t>/</w:t>
      </w:r>
      <w:r w:rsidRPr="00BF7227">
        <w:t>hou</w:t>
      </w:r>
      <w:r w:rsidR="00DA5510" w:rsidRPr="00BF7227">
        <w:t>r</w:t>
      </w:r>
      <w:r w:rsidR="00DA5510" w:rsidRPr="00BF7227">
        <w:br/>
      </w:r>
      <w:r w:rsidRPr="00BF7227">
        <w:t>Documentation Required: email from ACVREP President verifying hours of service in most recent 5 years including subcommittee hours.</w:t>
      </w:r>
    </w:p>
    <w:p w14:paraId="79090790" w14:textId="2F05EB50" w:rsidR="007F281C" w:rsidRPr="00BF7227" w:rsidRDefault="007F281C" w:rsidP="00BF7227">
      <w:pPr>
        <w:pStyle w:val="Bodytext"/>
      </w:pPr>
      <w:r w:rsidRPr="00BF7227">
        <w:t>Service on a Committee for Employer</w:t>
      </w:r>
      <w:r w:rsidR="00DA5510" w:rsidRPr="00BF7227">
        <w:t xml:space="preserve"> </w:t>
      </w:r>
      <w:r w:rsidRPr="00BF7227">
        <w:t>= 2 points</w:t>
      </w:r>
      <w:r w:rsidR="00DA5510" w:rsidRPr="00BF7227">
        <w:t>/</w:t>
      </w:r>
      <w:r w:rsidRPr="00BF7227">
        <w:t>year</w:t>
      </w:r>
      <w:r w:rsidR="00DA5510" w:rsidRPr="00BF7227">
        <w:br/>
      </w:r>
      <w:r w:rsidRPr="00BF7227">
        <w:t>Documentation Required: signed letter from Employer on letterhead evidencing years of service verifying at least 5 committee meetings per year during years of service.</w:t>
      </w:r>
    </w:p>
    <w:p w14:paraId="36D10D21" w14:textId="5995599F" w:rsidR="00DE3836" w:rsidRDefault="007F281C" w:rsidP="008A6B7F">
      <w:pPr>
        <w:pStyle w:val="Bodytext"/>
      </w:pPr>
      <w:r w:rsidRPr="00BF7227">
        <w:t>Onsite/Offsite Supervisor for Practicum or Internship = 0.25 points / hour</w:t>
      </w:r>
      <w:r w:rsidR="00BF7227">
        <w:t xml:space="preserve"> </w:t>
      </w:r>
    </w:p>
    <w:p w14:paraId="28B27D7F" w14:textId="77777777" w:rsidR="008A6B7F" w:rsidRPr="008A6B7F" w:rsidRDefault="008A6B7F" w:rsidP="00E10360">
      <w:pPr>
        <w:pStyle w:val="Bodytext"/>
        <w:ind w:left="0" w:firstLine="0"/>
      </w:pPr>
    </w:p>
    <w:sectPr w:rsidR="008A6B7F" w:rsidRPr="008A6B7F" w:rsidSect="008A6B7F">
      <w:footerReference w:type="default" r:id="rId10"/>
      <w:footerReference w:type="first" r:id="rId11"/>
      <w:pgSz w:w="11906" w:h="16838"/>
      <w:pgMar w:top="1440" w:right="1440" w:bottom="1134" w:left="1440" w:header="73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22AEE5" w14:textId="77777777" w:rsidR="00E054F7" w:rsidRDefault="00E054F7" w:rsidP="00212623">
      <w:pPr>
        <w:spacing w:after="0" w:line="240" w:lineRule="auto"/>
      </w:pPr>
      <w:r>
        <w:separator/>
      </w:r>
    </w:p>
  </w:endnote>
  <w:endnote w:type="continuationSeparator" w:id="0">
    <w:p w14:paraId="68802164" w14:textId="77777777" w:rsidR="00E054F7" w:rsidRDefault="00E054F7" w:rsidP="00212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7215340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27C08DB" w14:textId="77777777" w:rsidR="00781919" w:rsidRPr="00781919" w:rsidRDefault="00781919">
            <w:pPr>
              <w:pStyle w:val="Footer"/>
              <w:jc w:val="center"/>
              <w:rPr>
                <w:color w:val="538135" w:themeColor="accent6" w:themeShade="BF"/>
                <w:sz w:val="2"/>
                <w:szCs w:val="2"/>
              </w:rPr>
            </w:pPr>
          </w:p>
          <w:p w14:paraId="36D4D6A2" w14:textId="73F5DFBD" w:rsidR="00212623" w:rsidRDefault="00212623" w:rsidP="00781919">
            <w:pPr>
              <w:pStyle w:val="Footer"/>
              <w:jc w:val="center"/>
            </w:pPr>
            <w:r w:rsidRPr="008F2D24">
              <w:rPr>
                <w:color w:val="538135" w:themeColor="accent6" w:themeShade="BF"/>
              </w:rPr>
              <w:t xml:space="preserve">Page </w:t>
            </w:r>
            <w:r w:rsidRPr="008F2D24">
              <w:rPr>
                <w:b/>
                <w:bCs/>
                <w:color w:val="538135" w:themeColor="accent6" w:themeShade="BF"/>
                <w:sz w:val="24"/>
                <w:szCs w:val="24"/>
              </w:rPr>
              <w:fldChar w:fldCharType="begin"/>
            </w:r>
            <w:r w:rsidRPr="008F2D24">
              <w:rPr>
                <w:b/>
                <w:bCs/>
                <w:color w:val="538135" w:themeColor="accent6" w:themeShade="BF"/>
              </w:rPr>
              <w:instrText xml:space="preserve"> PAGE </w:instrText>
            </w:r>
            <w:r w:rsidRPr="008F2D24">
              <w:rPr>
                <w:b/>
                <w:bCs/>
                <w:color w:val="538135" w:themeColor="accent6" w:themeShade="BF"/>
                <w:sz w:val="24"/>
                <w:szCs w:val="24"/>
              </w:rPr>
              <w:fldChar w:fldCharType="separate"/>
            </w:r>
            <w:r w:rsidRPr="008F2D24">
              <w:rPr>
                <w:b/>
                <w:bCs/>
                <w:noProof/>
                <w:color w:val="538135" w:themeColor="accent6" w:themeShade="BF"/>
              </w:rPr>
              <w:t>2</w:t>
            </w:r>
            <w:r w:rsidRPr="008F2D24">
              <w:rPr>
                <w:b/>
                <w:bCs/>
                <w:color w:val="538135" w:themeColor="accent6" w:themeShade="BF"/>
                <w:sz w:val="24"/>
                <w:szCs w:val="24"/>
              </w:rPr>
              <w:fldChar w:fldCharType="end"/>
            </w:r>
            <w:r w:rsidRPr="008F2D24">
              <w:rPr>
                <w:color w:val="538135" w:themeColor="accent6" w:themeShade="BF"/>
              </w:rPr>
              <w:t xml:space="preserve"> of </w:t>
            </w:r>
            <w:r w:rsidRPr="008F2D24">
              <w:rPr>
                <w:b/>
                <w:bCs/>
                <w:color w:val="538135" w:themeColor="accent6" w:themeShade="BF"/>
                <w:sz w:val="24"/>
                <w:szCs w:val="24"/>
              </w:rPr>
              <w:fldChar w:fldCharType="begin"/>
            </w:r>
            <w:r w:rsidRPr="008F2D24">
              <w:rPr>
                <w:b/>
                <w:bCs/>
                <w:color w:val="538135" w:themeColor="accent6" w:themeShade="BF"/>
              </w:rPr>
              <w:instrText xml:space="preserve"> NUMPAGES  </w:instrText>
            </w:r>
            <w:r w:rsidRPr="008F2D24">
              <w:rPr>
                <w:b/>
                <w:bCs/>
                <w:color w:val="538135" w:themeColor="accent6" w:themeShade="BF"/>
                <w:sz w:val="24"/>
                <w:szCs w:val="24"/>
              </w:rPr>
              <w:fldChar w:fldCharType="separate"/>
            </w:r>
            <w:r w:rsidRPr="008F2D24">
              <w:rPr>
                <w:b/>
                <w:bCs/>
                <w:noProof/>
                <w:color w:val="538135" w:themeColor="accent6" w:themeShade="BF"/>
              </w:rPr>
              <w:t>2</w:t>
            </w:r>
            <w:r w:rsidRPr="008F2D24">
              <w:rPr>
                <w:b/>
                <w:bCs/>
                <w:color w:val="538135" w:themeColor="accent6" w:themeShade="BF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5996C9" w14:textId="77777777" w:rsidR="00810D89" w:rsidRPr="00664898" w:rsidRDefault="00810D89" w:rsidP="00F20D9D">
    <w:pPr>
      <w:pStyle w:val="Footer"/>
      <w:jc w:val="righ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E75665" w14:textId="77777777" w:rsidR="00E054F7" w:rsidRDefault="00E054F7" w:rsidP="00212623">
      <w:pPr>
        <w:spacing w:after="0" w:line="240" w:lineRule="auto"/>
      </w:pPr>
      <w:r>
        <w:separator/>
      </w:r>
    </w:p>
  </w:footnote>
  <w:footnote w:type="continuationSeparator" w:id="0">
    <w:p w14:paraId="1A696756" w14:textId="77777777" w:rsidR="00E054F7" w:rsidRDefault="00E054F7" w:rsidP="002126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87F5D"/>
    <w:multiLevelType w:val="hybridMultilevel"/>
    <w:tmpl w:val="D22EB40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BA0799C"/>
    <w:multiLevelType w:val="hybridMultilevel"/>
    <w:tmpl w:val="5B0A25B8"/>
    <w:lvl w:ilvl="0" w:tplc="4CEA20E2">
      <w:start w:val="1"/>
      <w:numFmt w:val="bullet"/>
      <w:lvlText w:val=""/>
      <w:lvlJc w:val="left"/>
      <w:pPr>
        <w:ind w:left="643" w:hanging="283"/>
      </w:pPr>
      <w:rPr>
        <w:rFonts w:ascii="Symbol" w:hAnsi="Symbol" w:hint="default"/>
        <w:color w:val="7030A0"/>
      </w:rPr>
    </w:lvl>
    <w:lvl w:ilvl="1" w:tplc="9DD09EAC">
      <w:start w:val="1983"/>
      <w:numFmt w:val="bullet"/>
      <w:lvlText w:val="−"/>
      <w:lvlJc w:val="left"/>
      <w:pPr>
        <w:ind w:left="132" w:hanging="284"/>
      </w:pPr>
      <w:rPr>
        <w:rFonts w:ascii="Calibri" w:hAnsi="Calibri" w:hint="default"/>
        <w:color w:val="auto"/>
      </w:rPr>
    </w:lvl>
    <w:lvl w:ilvl="2" w:tplc="FBC20B62">
      <w:start w:val="1"/>
      <w:numFmt w:val="bullet"/>
      <w:lvlText w:val="•"/>
      <w:lvlJc w:val="left"/>
      <w:pPr>
        <w:ind w:left="415" w:hanging="283"/>
      </w:pPr>
      <w:rPr>
        <w:rFonts w:ascii="Arial" w:hAnsi="Arial" w:hint="default"/>
      </w:rPr>
    </w:lvl>
    <w:lvl w:ilvl="3" w:tplc="0C09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2" w15:restartNumberingAfterBreak="0">
    <w:nsid w:val="2B3D10F8"/>
    <w:multiLevelType w:val="hybridMultilevel"/>
    <w:tmpl w:val="5570310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D2A5E"/>
    <w:multiLevelType w:val="hybridMultilevel"/>
    <w:tmpl w:val="40461C6E"/>
    <w:lvl w:ilvl="0" w:tplc="53D23004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  <w:color w:val="538135" w:themeColor="accent6" w:themeShade="BF"/>
      </w:rPr>
    </w:lvl>
    <w:lvl w:ilvl="1" w:tplc="1B2CB79E">
      <w:start w:val="1983"/>
      <w:numFmt w:val="bullet"/>
      <w:lvlText w:val="−"/>
      <w:lvlJc w:val="left"/>
      <w:pPr>
        <w:ind w:left="2347" w:hanging="360"/>
      </w:pPr>
      <w:rPr>
        <w:rFonts w:ascii="Calibri" w:hAnsi="Calibri" w:hint="default"/>
        <w:color w:val="538135" w:themeColor="accent6" w:themeShade="BF"/>
      </w:rPr>
    </w:lvl>
    <w:lvl w:ilvl="2" w:tplc="0C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2E1226EF"/>
    <w:multiLevelType w:val="hybridMultilevel"/>
    <w:tmpl w:val="B98821D8"/>
    <w:lvl w:ilvl="0" w:tplc="1F1CE606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  <w:color w:val="538135" w:themeColor="accent6" w:themeShade="BF"/>
      </w:rPr>
    </w:lvl>
    <w:lvl w:ilvl="1" w:tplc="401243F8">
      <w:start w:val="1983"/>
      <w:numFmt w:val="bullet"/>
      <w:lvlText w:val="−"/>
      <w:lvlJc w:val="left"/>
      <w:pPr>
        <w:ind w:left="2347" w:hanging="360"/>
      </w:pPr>
      <w:rPr>
        <w:rFonts w:ascii="Calibri" w:hAnsi="Calibri" w:hint="default"/>
        <w:color w:val="538135" w:themeColor="accent6" w:themeShade="BF"/>
      </w:rPr>
    </w:lvl>
    <w:lvl w:ilvl="2" w:tplc="0C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5" w15:restartNumberingAfterBreak="0">
    <w:nsid w:val="34F602E4"/>
    <w:multiLevelType w:val="hybridMultilevel"/>
    <w:tmpl w:val="7B6EB43E"/>
    <w:lvl w:ilvl="0" w:tplc="5B9C06C0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167528"/>
    <w:multiLevelType w:val="hybridMultilevel"/>
    <w:tmpl w:val="219A5F20"/>
    <w:lvl w:ilvl="0" w:tplc="A83692DC">
      <w:start w:val="1"/>
      <w:numFmt w:val="bullet"/>
      <w:pStyle w:val="Bullets"/>
      <w:lvlText w:val=""/>
      <w:lvlJc w:val="left"/>
      <w:pPr>
        <w:ind w:left="709" w:hanging="360"/>
      </w:pPr>
      <w:rPr>
        <w:rFonts w:ascii="Symbol" w:hAnsi="Symbol" w:hint="default"/>
        <w:color w:val="538135" w:themeColor="accent6" w:themeShade="BF"/>
      </w:rPr>
    </w:lvl>
    <w:lvl w:ilvl="1" w:tplc="401243F8">
      <w:start w:val="1983"/>
      <w:numFmt w:val="bullet"/>
      <w:lvlText w:val="−"/>
      <w:lvlJc w:val="left"/>
      <w:pPr>
        <w:ind w:left="2347" w:hanging="360"/>
      </w:pPr>
      <w:rPr>
        <w:rFonts w:ascii="Calibri" w:hAnsi="Calibri" w:hint="default"/>
        <w:color w:val="538135" w:themeColor="accent6" w:themeShade="BF"/>
      </w:rPr>
    </w:lvl>
    <w:lvl w:ilvl="2" w:tplc="0C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7" w15:restartNumberingAfterBreak="0">
    <w:nsid w:val="48CB5946"/>
    <w:multiLevelType w:val="hybridMultilevel"/>
    <w:tmpl w:val="2B7463A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EF14A9"/>
    <w:multiLevelType w:val="hybridMultilevel"/>
    <w:tmpl w:val="5914CA44"/>
    <w:lvl w:ilvl="0" w:tplc="8A14A44E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3C0A6C"/>
    <w:multiLevelType w:val="hybridMultilevel"/>
    <w:tmpl w:val="10923366"/>
    <w:lvl w:ilvl="0" w:tplc="E16A4218">
      <w:start w:val="1983"/>
      <w:numFmt w:val="bullet"/>
      <w:lvlText w:val="−"/>
      <w:lvlJc w:val="left"/>
      <w:pPr>
        <w:ind w:left="709" w:hanging="360"/>
      </w:pPr>
      <w:rPr>
        <w:rFonts w:ascii="Calibri" w:hAnsi="Calibri" w:hint="default"/>
        <w:color w:val="538135" w:themeColor="accent6" w:themeShade="BF"/>
      </w:rPr>
    </w:lvl>
    <w:lvl w:ilvl="1" w:tplc="401243F8">
      <w:start w:val="1983"/>
      <w:numFmt w:val="bullet"/>
      <w:lvlText w:val="−"/>
      <w:lvlJc w:val="left"/>
      <w:pPr>
        <w:ind w:left="2347" w:hanging="360"/>
      </w:pPr>
      <w:rPr>
        <w:rFonts w:ascii="Calibri" w:hAnsi="Calibri" w:hint="default"/>
        <w:color w:val="538135" w:themeColor="accent6" w:themeShade="BF"/>
      </w:rPr>
    </w:lvl>
    <w:lvl w:ilvl="2" w:tplc="0C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0" w15:restartNumberingAfterBreak="0">
    <w:nsid w:val="5ECB55F5"/>
    <w:multiLevelType w:val="hybridMultilevel"/>
    <w:tmpl w:val="F51A6EFE"/>
    <w:lvl w:ilvl="0" w:tplc="24321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38135" w:themeColor="accent6" w:themeShade="BF"/>
      </w:rPr>
    </w:lvl>
    <w:lvl w:ilvl="1" w:tplc="7F2E9876">
      <w:start w:val="1983"/>
      <w:numFmt w:val="bullet"/>
      <w:lvlText w:val="−"/>
      <w:lvlJc w:val="left"/>
      <w:pPr>
        <w:ind w:left="1134" w:hanging="227"/>
      </w:pPr>
      <w:rPr>
        <w:rFonts w:ascii="Calibri" w:hAnsi="Calibri" w:hint="default"/>
        <w:color w:val="538135" w:themeColor="accent6" w:themeShade="BF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9B6428"/>
    <w:multiLevelType w:val="hybridMultilevel"/>
    <w:tmpl w:val="43BA96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0"/>
  </w:num>
  <w:num w:numId="10">
    <w:abstractNumId w:val="8"/>
  </w:num>
  <w:num w:numId="11">
    <w:abstractNumId w:val="8"/>
    <w:lvlOverride w:ilvl="0">
      <w:startOverride w:val="1"/>
    </w:lvlOverride>
  </w:num>
  <w:num w:numId="12">
    <w:abstractNumId w:val="8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071"/>
    <w:rsid w:val="00040E2F"/>
    <w:rsid w:val="00121FEA"/>
    <w:rsid w:val="00140D50"/>
    <w:rsid w:val="00212623"/>
    <w:rsid w:val="00245167"/>
    <w:rsid w:val="00287A69"/>
    <w:rsid w:val="002F4A74"/>
    <w:rsid w:val="002F7513"/>
    <w:rsid w:val="00341602"/>
    <w:rsid w:val="00345DE4"/>
    <w:rsid w:val="003E7CE2"/>
    <w:rsid w:val="003F5CAD"/>
    <w:rsid w:val="00403E28"/>
    <w:rsid w:val="004A2E7D"/>
    <w:rsid w:val="004C37AD"/>
    <w:rsid w:val="005001C1"/>
    <w:rsid w:val="00526D82"/>
    <w:rsid w:val="00530C85"/>
    <w:rsid w:val="005362A2"/>
    <w:rsid w:val="00560429"/>
    <w:rsid w:val="005B44CD"/>
    <w:rsid w:val="005E5940"/>
    <w:rsid w:val="00651377"/>
    <w:rsid w:val="00664898"/>
    <w:rsid w:val="00676673"/>
    <w:rsid w:val="007167D1"/>
    <w:rsid w:val="007425C2"/>
    <w:rsid w:val="00781919"/>
    <w:rsid w:val="0078385D"/>
    <w:rsid w:val="007F281C"/>
    <w:rsid w:val="00810D89"/>
    <w:rsid w:val="00881002"/>
    <w:rsid w:val="008A6B7F"/>
    <w:rsid w:val="008F2D24"/>
    <w:rsid w:val="009C3071"/>
    <w:rsid w:val="00A122D2"/>
    <w:rsid w:val="00A37716"/>
    <w:rsid w:val="00A42EBC"/>
    <w:rsid w:val="00A8713F"/>
    <w:rsid w:val="00BC4D89"/>
    <w:rsid w:val="00BD41ED"/>
    <w:rsid w:val="00BF7227"/>
    <w:rsid w:val="00C4290C"/>
    <w:rsid w:val="00C869DE"/>
    <w:rsid w:val="00CE5C37"/>
    <w:rsid w:val="00DA5510"/>
    <w:rsid w:val="00DC0FF6"/>
    <w:rsid w:val="00DE3836"/>
    <w:rsid w:val="00DF6176"/>
    <w:rsid w:val="00E054F7"/>
    <w:rsid w:val="00E10360"/>
    <w:rsid w:val="00EA3EB4"/>
    <w:rsid w:val="00F15210"/>
    <w:rsid w:val="00F20D9D"/>
    <w:rsid w:val="00F337FE"/>
    <w:rsid w:val="00F45702"/>
    <w:rsid w:val="00F46A39"/>
    <w:rsid w:val="00FA3095"/>
    <w:rsid w:val="00FC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7C6D53"/>
  <w15:chartTrackingRefBased/>
  <w15:docId w15:val="{1B5A04A5-AF8C-458B-A728-516AC7C93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3071"/>
    <w:pPr>
      <w:keepNext/>
      <w:keepLines/>
      <w:spacing w:after="120" w:line="288" w:lineRule="auto"/>
      <w:outlineLvl w:val="0"/>
    </w:pPr>
    <w:rPr>
      <w:rFonts w:ascii="Arial" w:eastAsiaTheme="majorEastAsia" w:hAnsi="Arial" w:cs="Arial"/>
      <w:b/>
      <w:bCs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5510"/>
    <w:pPr>
      <w:keepNext/>
      <w:keepLines/>
      <w:spacing w:before="240" w:after="60" w:line="288" w:lineRule="auto"/>
      <w:outlineLvl w:val="1"/>
    </w:pPr>
    <w:rPr>
      <w:rFonts w:ascii="Arial" w:eastAsiaTheme="majorEastAsia" w:hAnsi="Arial" w:cs="Arial"/>
      <w:b/>
      <w:bCs/>
      <w:color w:val="538135" w:themeColor="accent6" w:themeShade="BF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3EB4"/>
    <w:pPr>
      <w:keepNext/>
      <w:keepLines/>
      <w:spacing w:before="40" w:after="0"/>
      <w:outlineLvl w:val="2"/>
    </w:pPr>
    <w:rPr>
      <w:rFonts w:ascii="Arial" w:eastAsiaTheme="majorEastAsia" w:hAnsi="Arial" w:cs="Arial"/>
      <w:b/>
      <w:bCs/>
      <w:i/>
      <w:iCs/>
      <w:color w:val="538135" w:themeColor="accent6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26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623"/>
  </w:style>
  <w:style w:type="paragraph" w:styleId="Footer">
    <w:name w:val="footer"/>
    <w:basedOn w:val="Normal"/>
    <w:link w:val="FooterChar"/>
    <w:uiPriority w:val="99"/>
    <w:unhideWhenUsed/>
    <w:rsid w:val="002126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623"/>
  </w:style>
  <w:style w:type="paragraph" w:customStyle="1" w:styleId="Bodytext">
    <w:name w:val="Bodytext"/>
    <w:basedOn w:val="Normal"/>
    <w:link w:val="BodytextChar"/>
    <w:qFormat/>
    <w:rsid w:val="00BF7227"/>
    <w:pPr>
      <w:spacing w:after="120" w:line="264" w:lineRule="auto"/>
      <w:ind w:left="567" w:hanging="567"/>
    </w:pPr>
    <w:rPr>
      <w:rFonts w:ascii="Arial" w:hAnsi="Arial"/>
    </w:rPr>
  </w:style>
  <w:style w:type="character" w:customStyle="1" w:styleId="BodytextChar">
    <w:name w:val="Bodytext Char"/>
    <w:basedOn w:val="DefaultParagraphFont"/>
    <w:link w:val="Bodytext"/>
    <w:rsid w:val="00BF7227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810D8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CAD"/>
    <w:rPr>
      <w:rFonts w:ascii="Segoe UI" w:hAnsi="Segoe UI" w:cs="Segoe UI"/>
      <w:sz w:val="18"/>
      <w:szCs w:val="18"/>
    </w:rPr>
  </w:style>
  <w:style w:type="paragraph" w:customStyle="1" w:styleId="Bullets">
    <w:name w:val="Bullets"/>
    <w:basedOn w:val="Bodytext"/>
    <w:link w:val="BulletsChar"/>
    <w:qFormat/>
    <w:rsid w:val="00EA3EB4"/>
    <w:pPr>
      <w:numPr>
        <w:numId w:val="5"/>
      </w:numPr>
      <w:spacing w:after="6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C3071"/>
    <w:rPr>
      <w:rFonts w:ascii="Arial" w:eastAsiaTheme="majorEastAsia" w:hAnsi="Arial" w:cs="Arial"/>
      <w:b/>
      <w:bCs/>
      <w:color w:val="538135" w:themeColor="accent6" w:themeShade="BF"/>
      <w:sz w:val="40"/>
      <w:szCs w:val="40"/>
    </w:rPr>
  </w:style>
  <w:style w:type="paragraph" w:styleId="Title">
    <w:name w:val="Title"/>
    <w:basedOn w:val="Normal"/>
    <w:next w:val="Normal"/>
    <w:link w:val="TitleChar"/>
    <w:uiPriority w:val="10"/>
    <w:qFormat/>
    <w:rsid w:val="00EA3EB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3E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DA5510"/>
    <w:rPr>
      <w:rFonts w:ascii="Arial" w:eastAsiaTheme="majorEastAsia" w:hAnsi="Arial" w:cs="Arial"/>
      <w:b/>
      <w:bCs/>
      <w:color w:val="538135" w:themeColor="accent6" w:themeShade="BF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A3EB4"/>
    <w:rPr>
      <w:rFonts w:ascii="Arial" w:eastAsiaTheme="majorEastAsia" w:hAnsi="Arial" w:cs="Arial"/>
      <w:b/>
      <w:bCs/>
      <w:i/>
      <w:iCs/>
      <w:color w:val="538135" w:themeColor="accent6" w:themeShade="BF"/>
      <w:sz w:val="24"/>
      <w:szCs w:val="24"/>
    </w:rPr>
  </w:style>
  <w:style w:type="character" w:customStyle="1" w:styleId="BulletsChar">
    <w:name w:val="Bullets Char"/>
    <w:basedOn w:val="DefaultParagraphFont"/>
    <w:link w:val="Bullets"/>
    <w:rsid w:val="003E7CE2"/>
    <w:rPr>
      <w:rFonts w:ascii="Arial" w:hAnsi="Arial"/>
      <w:sz w:val="24"/>
      <w:szCs w:val="24"/>
    </w:rPr>
  </w:style>
  <w:style w:type="paragraph" w:customStyle="1" w:styleId="Reference">
    <w:name w:val="Reference"/>
    <w:basedOn w:val="Normal"/>
    <w:link w:val="ReferenceChar"/>
    <w:qFormat/>
    <w:rsid w:val="003E7CE2"/>
    <w:pPr>
      <w:spacing w:after="0" w:line="240" w:lineRule="auto"/>
      <w:ind w:left="284" w:hanging="284"/>
    </w:pPr>
    <w:rPr>
      <w:rFonts w:ascii="Arial" w:hAnsi="Arial" w:cs="Arial"/>
      <w:sz w:val="16"/>
      <w:szCs w:val="16"/>
      <w:vertAlign w:val="superscript"/>
    </w:rPr>
  </w:style>
  <w:style w:type="character" w:customStyle="1" w:styleId="ReferenceChar">
    <w:name w:val="Reference Char"/>
    <w:basedOn w:val="DefaultParagraphFont"/>
    <w:link w:val="Reference"/>
    <w:rsid w:val="003E7CE2"/>
    <w:rPr>
      <w:rFonts w:ascii="Arial" w:hAnsi="Arial" w:cs="Arial"/>
      <w:sz w:val="16"/>
      <w:szCs w:val="16"/>
      <w:vertAlign w:val="superscript"/>
    </w:rPr>
  </w:style>
  <w:style w:type="table" w:styleId="TableGrid">
    <w:name w:val="Table Grid"/>
    <w:basedOn w:val="TableNormal"/>
    <w:uiPriority w:val="39"/>
    <w:rsid w:val="00664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C307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3071"/>
    <w:rPr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9C307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9C3071"/>
    <w:rPr>
      <w:vertAlign w:val="superscript"/>
    </w:rPr>
  </w:style>
  <w:style w:type="paragraph" w:customStyle="1" w:styleId="NumberList">
    <w:name w:val="Number List"/>
    <w:qFormat/>
    <w:rsid w:val="009C3071"/>
    <w:pPr>
      <w:numPr>
        <w:numId w:val="10"/>
      </w:numPr>
      <w:spacing w:after="120" w:line="312" w:lineRule="auto"/>
    </w:pPr>
    <w:rPr>
      <w:rFonts w:ascii="Arial" w:hAnsi="Arial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526D8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F28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aaustralasia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omaaustralasi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Custom%20Office%20Templates\OMAA%20FAQ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OMAA FAQ template.dotx</Template>
  <TotalTime>115</TotalTime>
  <Pages>2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 Deverell</dc:creator>
  <cp:keywords/>
  <dc:description/>
  <cp:lastModifiedBy>Lil Deverell</cp:lastModifiedBy>
  <cp:revision>10</cp:revision>
  <dcterms:created xsi:type="dcterms:W3CDTF">2021-02-12T00:24:00Z</dcterms:created>
  <dcterms:modified xsi:type="dcterms:W3CDTF">2021-03-13T03:59:00Z</dcterms:modified>
</cp:coreProperties>
</file>